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932" w:rsidRDefault="009A2932">
      <w:pPr>
        <w:framePr w:wrap="none" w:vAnchor="page" w:hAnchor="page" w:x="1372" w:y="881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1pt;height:1in">
            <v:imagedata r:id="rId7" r:href="rId8"/>
          </v:shape>
        </w:pict>
      </w:r>
    </w:p>
    <w:p w:rsidR="009A2932" w:rsidRDefault="00F04D82">
      <w:pPr>
        <w:pStyle w:val="Bodytext20"/>
        <w:framePr w:w="9792" w:h="921" w:hRule="exact" w:wrap="none" w:vAnchor="page" w:hAnchor="page" w:x="1166" w:y="1130"/>
        <w:shd w:val="clear" w:color="auto" w:fill="auto"/>
        <w:spacing w:before="0"/>
        <w:ind w:left="1929" w:right="4215"/>
      </w:pPr>
      <w:r>
        <w:t>РЕПУБЛИКА СРБИЗА</w:t>
      </w:r>
      <w:r>
        <w:br/>
        <w:t>ГРАД ЧАЧАК</w:t>
      </w:r>
    </w:p>
    <w:p w:rsidR="009A2932" w:rsidRDefault="00F04D82">
      <w:pPr>
        <w:pStyle w:val="Bodytext20"/>
        <w:framePr w:w="9792" w:h="921" w:hRule="exact" w:wrap="none" w:vAnchor="page" w:hAnchor="page" w:x="1166" w:y="1130"/>
        <w:shd w:val="clear" w:color="auto" w:fill="auto"/>
        <w:spacing w:before="0"/>
        <w:ind w:left="1929" w:right="4215"/>
      </w:pPr>
      <w:r>
        <w:t>ГРАДСКА УПРАВА ЗА УРБАНИЗАМ</w:t>
      </w:r>
      <w:r>
        <w:br/>
        <w:t>СЛУЖБА ЗА ОБЈЕДИЊЕНУ ПРОЦЕДУРУ</w:t>
      </w:r>
    </w:p>
    <w:p w:rsidR="009A2932" w:rsidRDefault="00F04D82">
      <w:pPr>
        <w:pStyle w:val="Bodytext20"/>
        <w:framePr w:w="9792" w:h="479" w:hRule="exact" w:wrap="none" w:vAnchor="page" w:hAnchor="page" w:x="1166" w:y="2459"/>
        <w:shd w:val="clear" w:color="auto" w:fill="auto"/>
        <w:spacing w:before="0" w:line="211" w:lineRule="exact"/>
        <w:ind w:left="40" w:right="7140"/>
        <w:jc w:val="left"/>
      </w:pPr>
      <w:r>
        <w:t>Број: 958-910/2019-1У-2-01 Да</w:t>
      </w:r>
      <w:r>
        <w:t>тум: 02.10.2019. године</w:t>
      </w:r>
    </w:p>
    <w:p w:rsidR="009A2932" w:rsidRDefault="00F04D82">
      <w:pPr>
        <w:pStyle w:val="Bodytext0"/>
        <w:framePr w:w="9792" w:h="926" w:hRule="exact" w:wrap="none" w:vAnchor="page" w:hAnchor="page" w:x="1166" w:y="3319"/>
        <w:shd w:val="clear" w:color="auto" w:fill="auto"/>
        <w:spacing w:before="0" w:after="0"/>
        <w:ind w:left="40" w:right="260" w:firstLine="760"/>
      </w:pPr>
      <w:r>
        <w:t>Градска управа за урбанизам града Чачка, решавајући по захтеву „</w:t>
      </w:r>
      <w:r w:rsidR="006015D1">
        <w:t>mineral-kop</w:t>
      </w:r>
      <w:r>
        <w:t xml:space="preserve">" </w:t>
      </w:r>
      <w:r w:rsidR="006015D1">
        <w:t>doo</w:t>
      </w:r>
      <w:r>
        <w:t xml:space="preserve">, Милутина Миланковића 36, Београд, за издавање информације о локацији, на основу члана 53. став 2. Закона о планирању и изградњи ("Сл.гласник РС", број </w:t>
      </w:r>
      <w:r>
        <w:t>72/09, 81/09-исправка, 64/10-одлука УС, 24/11, 121/12, 42/13-одлука УС, 50/13- одлука УС, 98/13-одлука УС, 132/14,145/14, 83/2018, 31/2019 и 37/2019), издаје:</w:t>
      </w:r>
    </w:p>
    <w:p w:rsidR="009A2932" w:rsidRDefault="00F04D82">
      <w:pPr>
        <w:pStyle w:val="Bodytext20"/>
        <w:framePr w:w="9792" w:h="711" w:hRule="exact" w:wrap="none" w:vAnchor="page" w:hAnchor="page" w:x="1166" w:y="4831"/>
        <w:shd w:val="clear" w:color="auto" w:fill="auto"/>
        <w:spacing w:before="0"/>
        <w:ind w:left="3480" w:right="3580"/>
      </w:pPr>
      <w:r>
        <w:t>ИНФОРМАЦИЈУ О ЛОКАЦИЈИ за катасгарске парцеле број 1861 и 1862 обе К.О. Лозница</w:t>
      </w:r>
    </w:p>
    <w:p w:rsidR="009A2932" w:rsidRDefault="00F04D82">
      <w:pPr>
        <w:pStyle w:val="Bodytext0"/>
        <w:framePr w:w="9792" w:h="1575" w:hRule="exact" w:wrap="none" w:vAnchor="page" w:hAnchor="page" w:x="1166" w:y="6137"/>
        <w:shd w:val="clear" w:color="auto" w:fill="auto"/>
        <w:spacing w:before="0" w:after="120"/>
        <w:ind w:left="40" w:right="260" w:firstLine="760"/>
      </w:pPr>
      <w:r>
        <w:t xml:space="preserve">У вези Вашег захтева, који је поднет овој Управи дана 16.09.2019.године, ради издавања информације о локацији за катасгарске парцеле број </w:t>
      </w:r>
      <w:r>
        <w:rPr>
          <w:rStyle w:val="BodytextBoldSpacing0pt"/>
        </w:rPr>
        <w:t xml:space="preserve">1861 и 1862 обе К.О. Лозница, </w:t>
      </w:r>
      <w:r>
        <w:t>обавештавамо Вас следеће:</w:t>
      </w:r>
    </w:p>
    <w:p w:rsidR="009A2932" w:rsidRDefault="00F04D82">
      <w:pPr>
        <w:pStyle w:val="Bodytext0"/>
        <w:framePr w:w="9792" w:h="1575" w:hRule="exact" w:wrap="none" w:vAnchor="page" w:hAnchor="page" w:x="1166" w:y="6137"/>
        <w:shd w:val="clear" w:color="auto" w:fill="auto"/>
        <w:spacing w:before="0" w:after="0"/>
        <w:ind w:left="40" w:right="260" w:firstLine="0"/>
      </w:pPr>
      <w:r>
        <w:t xml:space="preserve">Делови катастарских парцела број </w:t>
      </w:r>
      <w:r>
        <w:rPr>
          <w:rStyle w:val="BodytextBoldSpacing0pt"/>
        </w:rPr>
        <w:t>1861 и 1862 обе К.О. Лозница,</w:t>
      </w:r>
      <w:r>
        <w:rPr>
          <w:rStyle w:val="BodytextBoldSpacing0pt"/>
        </w:rPr>
        <w:t xml:space="preserve"> </w:t>
      </w:r>
      <w:r>
        <w:t xml:space="preserve">обухваћени су </w:t>
      </w:r>
      <w:r>
        <w:rPr>
          <w:rStyle w:val="BodytextBoldSpacing0pt"/>
        </w:rPr>
        <w:t xml:space="preserve">Планом детаљне регулације на потесу каменолом „Сушица"-3дравл&gt;ак («Сл.лист града Чачка», број 20/2018) </w:t>
      </w:r>
      <w:r>
        <w:t>и према наведеном плану су већим делом изван граница Плана детаљне регулације на потесу каменолом „Сушица"- Здрављак, а мањим делом у саст</w:t>
      </w:r>
      <w:r>
        <w:t>аву пратећих површина у функцији каменолома.</w:t>
      </w:r>
    </w:p>
    <w:p w:rsidR="009A2932" w:rsidRDefault="00F04D82">
      <w:pPr>
        <w:pStyle w:val="Bodytext0"/>
        <w:framePr w:w="9792" w:h="7791" w:hRule="exact" w:wrap="none" w:vAnchor="page" w:hAnchor="page" w:x="1166" w:y="8114"/>
        <w:shd w:val="clear" w:color="auto" w:fill="auto"/>
        <w:spacing w:before="0" w:after="209" w:line="170" w:lineRule="exact"/>
        <w:ind w:left="40" w:firstLine="0"/>
      </w:pPr>
      <w:r>
        <w:rPr>
          <w:rStyle w:val="Bodytext1"/>
        </w:rPr>
        <w:t>ПРАВИДА УРЕЂЕЊА</w:t>
      </w:r>
    </w:p>
    <w:p w:rsidR="009A2932" w:rsidRDefault="00F04D82">
      <w:pPr>
        <w:pStyle w:val="Bodytext20"/>
        <w:framePr w:w="9792" w:h="7791" w:hRule="exact" w:wrap="none" w:vAnchor="page" w:hAnchor="page" w:x="1166" w:y="8114"/>
        <w:numPr>
          <w:ilvl w:val="0"/>
          <w:numId w:val="1"/>
        </w:numPr>
        <w:shd w:val="clear" w:color="auto" w:fill="auto"/>
        <w:tabs>
          <w:tab w:val="left" w:pos="760"/>
        </w:tabs>
        <w:spacing w:before="0" w:after="182" w:line="170" w:lineRule="exact"/>
        <w:ind w:left="400"/>
        <w:jc w:val="left"/>
      </w:pPr>
      <w:r>
        <w:t>Зоне каменолома</w:t>
      </w:r>
    </w:p>
    <w:p w:rsidR="009A2932" w:rsidRDefault="00F04D82">
      <w:pPr>
        <w:pStyle w:val="Bodytext0"/>
        <w:framePr w:w="9792" w:h="7791" w:hRule="exact" w:wrap="none" w:vAnchor="page" w:hAnchor="page" w:x="1166" w:y="8114"/>
        <w:shd w:val="clear" w:color="auto" w:fill="auto"/>
        <w:spacing w:before="0" w:after="0"/>
        <w:ind w:left="40" w:right="260" w:firstLine="0"/>
      </w:pPr>
      <w:r>
        <w:t>Зоне каменолома се планирају у северном делу обухвата, на простору који заузима површину од 30,43 На. Предвиђене су са обе стране новопланиране Саобраћајнице Б.</w:t>
      </w:r>
    </w:p>
    <w:p w:rsidR="009A2932" w:rsidRDefault="00F04D82">
      <w:pPr>
        <w:pStyle w:val="Bodytext0"/>
        <w:framePr w:w="9792" w:h="7791" w:hRule="exact" w:wrap="none" w:vAnchor="page" w:hAnchor="page" w:x="1166" w:y="8114"/>
        <w:shd w:val="clear" w:color="auto" w:fill="auto"/>
        <w:spacing w:before="0" w:after="0"/>
        <w:ind w:left="40" w:firstLine="0"/>
      </w:pPr>
      <w:r>
        <w:t xml:space="preserve">Овим планом се </w:t>
      </w:r>
      <w:r>
        <w:t>предвиђа проширење посгојећег каменолома, односно посгојећих површина за експлоатацију.</w:t>
      </w:r>
    </w:p>
    <w:p w:rsidR="009A2932" w:rsidRDefault="00F04D82">
      <w:pPr>
        <w:pStyle w:val="Bodytext0"/>
        <w:framePr w:w="9792" w:h="7791" w:hRule="exact" w:wrap="none" w:vAnchor="page" w:hAnchor="page" w:x="1166" w:y="8114"/>
        <w:shd w:val="clear" w:color="auto" w:fill="auto"/>
        <w:spacing w:before="0" w:after="0"/>
        <w:ind w:left="40" w:right="260" w:firstLine="0"/>
      </w:pPr>
      <w:r>
        <w:t>У периоду од 2000. до 2011. године извршен је већи број исграживања, која су показала да се на предметним површинама налазе значајне залихе кречњачког материјала. Минис</w:t>
      </w:r>
      <w:r>
        <w:t>тарство рударства и енергетике је, користећи се резултатима истраживања, издало низ решења којима се дефинишу експлоатациона поља на овом простору. За потребе израде овог Плана, Министарсгво је издало услове (бр: 350-01-00011/2018-06) којима се потврђује п</w:t>
      </w:r>
      <w:r>
        <w:t>остојање претходно дефинисаних експлоата-ционих пол^а. Такође, на захтев предузећа „Путеви Чачак", које је корисник каменолома Сушица, фирма Институт за испитивање метеријала а.д. Београд спровела је испитивање квалитета камена са предметне локације, а у з</w:t>
      </w:r>
      <w:r>
        <w:t>они проширења каменолома.</w:t>
      </w:r>
    </w:p>
    <w:p w:rsidR="009A2932" w:rsidRDefault="00F04D82">
      <w:pPr>
        <w:pStyle w:val="Bodytext0"/>
        <w:framePr w:w="9792" w:h="7791" w:hRule="exact" w:wrap="none" w:vAnchor="page" w:hAnchor="page" w:x="1166" w:y="8114"/>
        <w:shd w:val="clear" w:color="auto" w:fill="auto"/>
        <w:spacing w:before="0" w:after="0"/>
        <w:ind w:left="40" w:right="260" w:firstLine="0"/>
      </w:pPr>
      <w:r>
        <w:t>У оквиру зоне каменолома дефинисане су површине за експлоатацију и пратећа површина, а у оквиру површина за експлоатацију издвајају се експлоатациона поља и резервне површине за проширење експлоатационих поља. Површине за експлоат</w:t>
      </w:r>
      <w:r>
        <w:t>ацију су овим Планом предвиђене са обе стране потока Сушица, док је за поток предвиђена регулација тока (уцевљењем) пратећи његово природно корито читавом дужином кроз обухват Плана.</w:t>
      </w:r>
    </w:p>
    <w:p w:rsidR="009A2932" w:rsidRDefault="00F04D82">
      <w:pPr>
        <w:pStyle w:val="Bodytext0"/>
        <w:framePr w:w="9792" w:h="7791" w:hRule="exact" w:wrap="none" w:vAnchor="page" w:hAnchor="page" w:x="1166" w:y="8114"/>
        <w:shd w:val="clear" w:color="auto" w:fill="auto"/>
        <w:spacing w:before="0" w:after="0"/>
        <w:ind w:left="40" w:right="260" w:firstLine="0"/>
      </w:pPr>
      <w:r>
        <w:t xml:space="preserve">Експлоатациона поља су потврђена на површинама које се већ експлоатишу и </w:t>
      </w:r>
      <w:r>
        <w:t>прошерена су на површине које су као такве дефинисане решењима Министарства рударства и енергетике.</w:t>
      </w:r>
    </w:p>
    <w:p w:rsidR="009A2932" w:rsidRDefault="00F04D82">
      <w:pPr>
        <w:pStyle w:val="Bodytext0"/>
        <w:framePr w:w="9792" w:h="7791" w:hRule="exact" w:wrap="none" w:vAnchor="page" w:hAnchor="page" w:x="1166" w:y="8114"/>
        <w:shd w:val="clear" w:color="auto" w:fill="auto"/>
        <w:spacing w:before="0" w:after="0"/>
        <w:ind w:left="40" w:right="260" w:firstLine="0"/>
      </w:pPr>
      <w:r>
        <w:t xml:space="preserve">Остале површине у оквиру површине за експлоатиацију су резервне површине за проширење експлоатационих поља, а на њима се могу формирати експлоатациона поља </w:t>
      </w:r>
      <w:r>
        <w:t>у складу са законском регулативом.</w:t>
      </w:r>
    </w:p>
    <w:p w:rsidR="009A2932" w:rsidRDefault="00F04D82">
      <w:pPr>
        <w:pStyle w:val="Bodytext0"/>
        <w:framePr w:w="9792" w:h="7791" w:hRule="exact" w:wrap="none" w:vAnchor="page" w:hAnchor="page" w:x="1166" w:y="8114"/>
        <w:shd w:val="clear" w:color="auto" w:fill="auto"/>
        <w:spacing w:before="0" w:after="0"/>
        <w:ind w:left="40" w:right="260" w:firstLine="0"/>
      </w:pPr>
      <w:r>
        <w:t>Експлоатација ће се вршити на две површине, које ће функционисати као целина. Првој је обезбеђен приступ са јавне саобраћајне површине, док се другој прилази преко интерних саобраћајница у оквиру каменолома и јавне површи</w:t>
      </w:r>
      <w:r>
        <w:t>не уцевљеног потока, преко кога се мора обезбедити прелаз у виду моста односно ојачане конструкције ради заштите цеви. Позиција моста биће одређена техничком документацијом, у складу са развојем каменолома и организацијом интерних саобраћајница.</w:t>
      </w:r>
    </w:p>
    <w:p w:rsidR="009A2932" w:rsidRDefault="00F04D82">
      <w:pPr>
        <w:pStyle w:val="Bodytext0"/>
        <w:framePr w:w="9792" w:h="7791" w:hRule="exact" w:wrap="none" w:vAnchor="page" w:hAnchor="page" w:x="1166" w:y="8114"/>
        <w:shd w:val="clear" w:color="auto" w:fill="auto"/>
        <w:spacing w:before="0" w:after="0"/>
        <w:ind w:left="40" w:right="260" w:firstLine="0"/>
      </w:pPr>
      <w:r>
        <w:t>У оквиру з</w:t>
      </w:r>
      <w:r>
        <w:t>оне каменолома дефинисане су зоне градње. У оквиру зоне градње, на површини за експлоатацију, могу се поставити производно постројење, затим магацини, радионице, канцеларије и санитарни чвор контејнерског типа, као и манипулативни платои који их повезују.</w:t>
      </w:r>
    </w:p>
    <w:p w:rsidR="009A2932" w:rsidRDefault="00F04D82">
      <w:pPr>
        <w:pStyle w:val="Bodytext0"/>
        <w:framePr w:w="9792" w:h="7791" w:hRule="exact" w:wrap="none" w:vAnchor="page" w:hAnchor="page" w:x="1166" w:y="8114"/>
        <w:shd w:val="clear" w:color="auto" w:fill="auto"/>
        <w:spacing w:before="0" w:after="0"/>
        <w:ind w:left="40" w:right="260" w:firstLine="0"/>
      </w:pPr>
      <w:r>
        <w:t>У оквиру пратеће површине у функцији каменолома, такође је дефинисана зона градње. Овде се налазе објекти за премеравање материјала. Ови објекти се задржавају и даје се могућност допуне садржаја објектима у функцији продаје финалних производа, а у оквиру з</w:t>
      </w:r>
      <w:r>
        <w:t>адате зоне градње.</w:t>
      </w:r>
    </w:p>
    <w:p w:rsidR="009A2932" w:rsidRDefault="00F04D82">
      <w:pPr>
        <w:pStyle w:val="Bodytext0"/>
        <w:framePr w:w="9792" w:h="7791" w:hRule="exact" w:wrap="none" w:vAnchor="page" w:hAnchor="page" w:x="1166" w:y="8114"/>
        <w:shd w:val="clear" w:color="auto" w:fill="auto"/>
        <w:spacing w:before="0" w:after="0"/>
        <w:ind w:left="40" w:right="260" w:firstLine="0"/>
      </w:pPr>
      <w:r>
        <w:t>Површину за депоновање финалног материјала, приликом обраде кречњака, као и површину за депоновање отпадног материјала, обезбедити у оквиру зоне каменолома.</w:t>
      </w:r>
    </w:p>
    <w:p w:rsidR="009A2932" w:rsidRDefault="00F04D82">
      <w:pPr>
        <w:pStyle w:val="Headerorfooter0"/>
        <w:framePr w:wrap="none" w:vAnchor="page" w:hAnchor="page" w:x="5856" w:y="16002"/>
        <w:shd w:val="clear" w:color="auto" w:fill="auto"/>
        <w:spacing w:line="220" w:lineRule="exact"/>
        <w:ind w:left="40"/>
      </w:pPr>
      <w:r>
        <w:t>1</w:t>
      </w:r>
    </w:p>
    <w:p w:rsidR="009A2932" w:rsidRDefault="009A2932">
      <w:pPr>
        <w:rPr>
          <w:sz w:val="2"/>
          <w:szCs w:val="2"/>
        </w:rPr>
        <w:sectPr w:rsidR="009A2932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9A2932" w:rsidRDefault="00F04D82">
      <w:pPr>
        <w:pStyle w:val="Bodytext0"/>
        <w:framePr w:w="9605" w:h="1114" w:hRule="exact" w:wrap="none" w:vAnchor="page" w:hAnchor="page" w:x="1260" w:y="632"/>
        <w:shd w:val="clear" w:color="auto" w:fill="auto"/>
        <w:spacing w:before="0" w:after="0"/>
        <w:ind w:left="60" w:firstLine="0"/>
      </w:pPr>
      <w:r>
        <w:lastRenderedPageBreak/>
        <w:t>Експлоатација ће се вршити према условима надлежног мини</w:t>
      </w:r>
      <w:r>
        <w:t>старства.</w:t>
      </w:r>
    </w:p>
    <w:p w:rsidR="009A2932" w:rsidRDefault="00F04D82">
      <w:pPr>
        <w:pStyle w:val="Bodytext0"/>
        <w:framePr w:w="9605" w:h="1114" w:hRule="exact" w:wrap="none" w:vAnchor="page" w:hAnchor="page" w:x="1260" w:y="632"/>
        <w:shd w:val="clear" w:color="auto" w:fill="auto"/>
        <w:spacing w:before="0" w:after="0"/>
        <w:ind w:left="60" w:right="80" w:firstLine="0"/>
      </w:pPr>
      <w:r>
        <w:t>Уз границу експлоатационих површина, обавезно је чување појаса зеленила у минималној ширини од 10т. Овај појас ће имати заштитну улогу.</w:t>
      </w:r>
    </w:p>
    <w:p w:rsidR="009A2932" w:rsidRDefault="00F04D82">
      <w:pPr>
        <w:pStyle w:val="Bodytext0"/>
        <w:framePr w:w="9605" w:h="1114" w:hRule="exact" w:wrap="none" w:vAnchor="page" w:hAnchor="page" w:x="1260" w:y="632"/>
        <w:shd w:val="clear" w:color="auto" w:fill="auto"/>
        <w:spacing w:before="0" w:after="0"/>
        <w:ind w:left="60" w:right="80" w:firstLine="0"/>
      </w:pPr>
      <w:r>
        <w:t xml:space="preserve">Након завршетка периода експлоатације, мора се приступити рекултивацији есплоатисаних површина. Више о рекултивацији је написано у поглављу </w:t>
      </w:r>
      <w:r>
        <w:rPr>
          <w:rStyle w:val="BodytextItalicSpacing-1pt"/>
        </w:rPr>
        <w:t>2.1.9.2. Рекултивација површина за експлоатацију.</w:t>
      </w:r>
    </w:p>
    <w:p w:rsidR="009A2932" w:rsidRDefault="00F04D82">
      <w:pPr>
        <w:pStyle w:val="Bodytext20"/>
        <w:framePr w:w="9605" w:h="8901" w:hRule="exact" w:wrap="none" w:vAnchor="page" w:hAnchor="page" w:x="1260" w:y="2147"/>
        <w:shd w:val="clear" w:color="auto" w:fill="auto"/>
        <w:spacing w:before="0" w:after="141" w:line="170" w:lineRule="exact"/>
        <w:ind w:left="60"/>
      </w:pPr>
      <w:r>
        <w:rPr>
          <w:rStyle w:val="Bodytext21"/>
          <w:b/>
          <w:bCs/>
        </w:rPr>
        <w:t>ПРАВИЛА ГРАЂЕЊА</w:t>
      </w:r>
    </w:p>
    <w:p w:rsidR="009A2932" w:rsidRDefault="00F04D82">
      <w:pPr>
        <w:pStyle w:val="Bodytext30"/>
        <w:framePr w:w="9605" w:h="8901" w:hRule="exact" w:wrap="none" w:vAnchor="page" w:hAnchor="page" w:x="1260" w:y="2147"/>
        <w:shd w:val="clear" w:color="auto" w:fill="auto"/>
        <w:spacing w:before="0" w:after="115" w:line="180" w:lineRule="exact"/>
        <w:ind w:left="420"/>
      </w:pPr>
      <w:r>
        <w:rPr>
          <w:rStyle w:val="Bodytext31"/>
          <w:b/>
          <w:bCs/>
          <w:i/>
          <w:iCs/>
        </w:rPr>
        <w:t>Зона каменолома</w:t>
      </w:r>
    </w:p>
    <w:p w:rsidR="009A2932" w:rsidRDefault="00F04D82">
      <w:pPr>
        <w:pStyle w:val="Bodytext20"/>
        <w:framePr w:w="9605" w:h="8901" w:hRule="exact" w:wrap="none" w:vAnchor="page" w:hAnchor="page" w:x="1260" w:y="2147"/>
        <w:numPr>
          <w:ilvl w:val="0"/>
          <w:numId w:val="2"/>
        </w:numPr>
        <w:shd w:val="clear" w:color="auto" w:fill="auto"/>
        <w:tabs>
          <w:tab w:val="left" w:pos="338"/>
        </w:tabs>
        <w:spacing w:before="0"/>
        <w:ind w:left="60"/>
      </w:pPr>
      <w:r>
        <w:t>Врсга и намена објеката</w:t>
      </w:r>
    </w:p>
    <w:p w:rsidR="009A2932" w:rsidRDefault="00F04D82">
      <w:pPr>
        <w:pStyle w:val="Bodytext0"/>
        <w:framePr w:w="9605" w:h="8901" w:hRule="exact" w:wrap="none" w:vAnchor="page" w:hAnchor="page" w:x="1260" w:y="2147"/>
        <w:shd w:val="clear" w:color="auto" w:fill="auto"/>
        <w:spacing w:before="0" w:after="180"/>
        <w:ind w:left="60" w:right="80" w:firstLine="0"/>
      </w:pPr>
      <w:r>
        <w:t xml:space="preserve">У оквиру </w:t>
      </w:r>
      <w:r>
        <w:t>ове зоне, на површини за експлоатацију, могу се поставити производно постројење, као и магацини, радионице, канцеларије и санитарни чвор контејнерског типа. У оквиру пратеће површине могу се наћи објекти за премеравање материјала, као и други садржаји у фу</w:t>
      </w:r>
      <w:r>
        <w:t>нкцији продаје финалних производа.</w:t>
      </w:r>
    </w:p>
    <w:p w:rsidR="009A2932" w:rsidRDefault="00F04D82">
      <w:pPr>
        <w:pStyle w:val="Bodytext20"/>
        <w:framePr w:w="9605" w:h="8901" w:hRule="exact" w:wrap="none" w:vAnchor="page" w:hAnchor="page" w:x="1260" w:y="2147"/>
        <w:numPr>
          <w:ilvl w:val="0"/>
          <w:numId w:val="2"/>
        </w:numPr>
        <w:shd w:val="clear" w:color="auto" w:fill="auto"/>
        <w:tabs>
          <w:tab w:val="left" w:pos="425"/>
        </w:tabs>
        <w:spacing w:before="0"/>
        <w:ind w:left="60"/>
      </w:pPr>
      <w:r>
        <w:t>Положај објеката на парцели</w:t>
      </w:r>
    </w:p>
    <w:p w:rsidR="009A2932" w:rsidRDefault="00F04D82">
      <w:pPr>
        <w:pStyle w:val="Bodytext0"/>
        <w:framePr w:w="9605" w:h="8901" w:hRule="exact" w:wrap="none" w:vAnchor="page" w:hAnchor="page" w:x="1260" w:y="2147"/>
        <w:shd w:val="clear" w:color="auto" w:fill="auto"/>
        <w:spacing w:before="0" w:after="0"/>
        <w:ind w:left="60" w:right="80" w:firstLine="0"/>
      </w:pPr>
      <w:r>
        <w:t xml:space="preserve">У оквиру ове зоне дефинисане су зоне градње и приказане у графичком прилогу </w:t>
      </w:r>
      <w:r>
        <w:rPr>
          <w:rStyle w:val="BodytextItalicSpacing-1pt"/>
        </w:rPr>
        <w:t>План урбанистичке регулације са планом парцелације за површине јавне намене.</w:t>
      </w:r>
      <w:r>
        <w:t xml:space="preserve"> Дефинисане су у односу на планирану регулацију, као и у односу на конфигурацију терена и одређене су координатама.</w:t>
      </w:r>
    </w:p>
    <w:p w:rsidR="009A2932" w:rsidRDefault="00F04D82">
      <w:pPr>
        <w:pStyle w:val="Bodytext0"/>
        <w:framePr w:w="9605" w:h="8901" w:hRule="exact" w:wrap="none" w:vAnchor="page" w:hAnchor="page" w:x="1260" w:y="2147"/>
        <w:shd w:val="clear" w:color="auto" w:fill="auto"/>
        <w:spacing w:before="0" w:after="0"/>
        <w:ind w:left="60" w:firstLine="0"/>
      </w:pPr>
      <w:r>
        <w:t>Објекте постављати као слободносгојеће у виду комплекса у складу са технологијом експлоатације.</w:t>
      </w:r>
    </w:p>
    <w:p w:rsidR="009A2932" w:rsidRDefault="00F04D82">
      <w:pPr>
        <w:pStyle w:val="Bodytext0"/>
        <w:framePr w:w="9605" w:h="8901" w:hRule="exact" w:wrap="none" w:vAnchor="page" w:hAnchor="page" w:x="1260" w:y="2147"/>
        <w:shd w:val="clear" w:color="auto" w:fill="auto"/>
        <w:spacing w:before="0" w:after="184"/>
        <w:ind w:left="60" w:firstLine="0"/>
      </w:pPr>
      <w:r>
        <w:t>Објекти се могу поставити у оквиру зона град</w:t>
      </w:r>
      <w:r>
        <w:t>ње у складу са функционалном организацијом.</w:t>
      </w:r>
    </w:p>
    <w:p w:rsidR="009A2932" w:rsidRDefault="00F04D82">
      <w:pPr>
        <w:pStyle w:val="Bodytext20"/>
        <w:framePr w:w="9605" w:h="8901" w:hRule="exact" w:wrap="none" w:vAnchor="page" w:hAnchor="page" w:x="1260" w:y="2147"/>
        <w:numPr>
          <w:ilvl w:val="0"/>
          <w:numId w:val="2"/>
        </w:numPr>
        <w:shd w:val="clear" w:color="auto" w:fill="auto"/>
        <w:tabs>
          <w:tab w:val="left" w:pos="511"/>
        </w:tabs>
        <w:spacing w:before="0" w:line="211" w:lineRule="exact"/>
        <w:ind w:left="60"/>
      </w:pPr>
      <w:r>
        <w:t>Правила у погледу величине парцеле</w:t>
      </w:r>
    </w:p>
    <w:p w:rsidR="009A2932" w:rsidRDefault="00F04D82">
      <w:pPr>
        <w:pStyle w:val="Bodytext0"/>
        <w:framePr w:w="9605" w:h="8901" w:hRule="exact" w:wrap="none" w:vAnchor="page" w:hAnchor="page" w:x="1260" w:y="2147"/>
        <w:shd w:val="clear" w:color="auto" w:fill="auto"/>
        <w:spacing w:before="0" w:after="0" w:line="211" w:lineRule="exact"/>
        <w:ind w:left="60" w:right="80" w:firstLine="0"/>
      </w:pPr>
      <w:r>
        <w:t xml:space="preserve">Величина грађевинске парцеле у оквиру пратеће површине у функцији каменолома одговара површини, која је Планом предвиђене за ову намену, а према графичком прилогу </w:t>
      </w:r>
      <w:r>
        <w:rPr>
          <w:rStyle w:val="BodytextItalicSpacing-1pt"/>
        </w:rPr>
        <w:t xml:space="preserve">План намене </w:t>
      </w:r>
      <w:r>
        <w:rPr>
          <w:rStyle w:val="BodytextItalicSpacing-1pt"/>
        </w:rPr>
        <w:t>површина.</w:t>
      </w:r>
    </w:p>
    <w:p w:rsidR="009A2932" w:rsidRDefault="00F04D82">
      <w:pPr>
        <w:pStyle w:val="Bodytext0"/>
        <w:framePr w:w="9605" w:h="8901" w:hRule="exact" w:wrap="none" w:vAnchor="page" w:hAnchor="page" w:x="1260" w:y="2147"/>
        <w:shd w:val="clear" w:color="auto" w:fill="auto"/>
        <w:spacing w:before="0" w:after="176" w:line="211" w:lineRule="exact"/>
        <w:ind w:left="60" w:firstLine="0"/>
      </w:pPr>
      <w:r>
        <w:t>У оквиру површина за експлоатацију не постоји ограничење у погледу величине парцеле.</w:t>
      </w:r>
    </w:p>
    <w:p w:rsidR="009A2932" w:rsidRDefault="00F04D82">
      <w:pPr>
        <w:pStyle w:val="Bodytext20"/>
        <w:framePr w:w="9605" w:h="8901" w:hRule="exact" w:wrap="none" w:vAnchor="page" w:hAnchor="page" w:x="1260" w:y="2147"/>
        <w:numPr>
          <w:ilvl w:val="0"/>
          <w:numId w:val="2"/>
        </w:numPr>
        <w:shd w:val="clear" w:color="auto" w:fill="auto"/>
        <w:tabs>
          <w:tab w:val="left" w:pos="449"/>
        </w:tabs>
        <w:spacing w:before="0"/>
        <w:ind w:left="60"/>
      </w:pPr>
      <w:r>
        <w:t>Дозвол&gt;ена заузетост грађевинске парцеле</w:t>
      </w:r>
    </w:p>
    <w:p w:rsidR="009A2932" w:rsidRDefault="00F04D82">
      <w:pPr>
        <w:pStyle w:val="Bodytext0"/>
        <w:framePr w:w="9605" w:h="8901" w:hRule="exact" w:wrap="none" w:vAnchor="page" w:hAnchor="page" w:x="1260" w:y="2147"/>
        <w:numPr>
          <w:ilvl w:val="0"/>
          <w:numId w:val="1"/>
        </w:numPr>
        <w:shd w:val="clear" w:color="auto" w:fill="auto"/>
        <w:tabs>
          <w:tab w:val="left" w:pos="1465"/>
        </w:tabs>
        <w:spacing w:before="0" w:after="180"/>
        <w:ind w:left="1460" w:right="80"/>
        <w:jc w:val="left"/>
      </w:pPr>
      <w:r>
        <w:t xml:space="preserve">Максимални дозвољени индекс заузетосги у оквиру површине за експлоатацију је </w:t>
      </w:r>
      <w:r>
        <w:rPr>
          <w:rStyle w:val="BodytextBoldSpacing0pt0"/>
        </w:rPr>
        <w:t xml:space="preserve">10%, </w:t>
      </w:r>
      <w:r>
        <w:t xml:space="preserve">односно </w:t>
      </w:r>
      <w:r>
        <w:rPr>
          <w:rStyle w:val="BodytextBoldSpacing0pt0"/>
        </w:rPr>
        <w:t xml:space="preserve">50% </w:t>
      </w:r>
      <w:r>
        <w:t>на парцели за пратеће повр</w:t>
      </w:r>
      <w:r>
        <w:t>шине.</w:t>
      </w:r>
    </w:p>
    <w:p w:rsidR="009A2932" w:rsidRDefault="00F04D82">
      <w:pPr>
        <w:pStyle w:val="Bodytext20"/>
        <w:framePr w:w="9605" w:h="8901" w:hRule="exact" w:wrap="none" w:vAnchor="page" w:hAnchor="page" w:x="1260" w:y="2147"/>
        <w:numPr>
          <w:ilvl w:val="0"/>
          <w:numId w:val="2"/>
        </w:numPr>
        <w:shd w:val="clear" w:color="auto" w:fill="auto"/>
        <w:tabs>
          <w:tab w:val="left" w:pos="367"/>
        </w:tabs>
        <w:spacing w:before="0"/>
        <w:ind w:left="60"/>
      </w:pPr>
      <w:r>
        <w:t>Дозвољена спратност и висина објеката</w:t>
      </w:r>
    </w:p>
    <w:p w:rsidR="009A2932" w:rsidRDefault="00F04D82">
      <w:pPr>
        <w:pStyle w:val="Bodytext0"/>
        <w:framePr w:w="9605" w:h="8901" w:hRule="exact" w:wrap="none" w:vAnchor="page" w:hAnchor="page" w:x="1260" w:y="2147"/>
        <w:numPr>
          <w:ilvl w:val="0"/>
          <w:numId w:val="1"/>
        </w:numPr>
        <w:shd w:val="clear" w:color="auto" w:fill="auto"/>
        <w:tabs>
          <w:tab w:val="left" w:pos="1460"/>
        </w:tabs>
        <w:spacing w:before="0" w:after="180"/>
        <w:ind w:left="1460" w:right="80"/>
        <w:jc w:val="left"/>
      </w:pPr>
      <w:r>
        <w:t xml:space="preserve">Максимална дозвољена спратност објеката је </w:t>
      </w:r>
      <w:r>
        <w:rPr>
          <w:rStyle w:val="BodytextBoldSpacing0pt"/>
        </w:rPr>
        <w:t xml:space="preserve">П, </w:t>
      </w:r>
      <w:r>
        <w:t xml:space="preserve">односно </w:t>
      </w:r>
      <w:r>
        <w:rPr>
          <w:rStyle w:val="BodytextBoldSpacing0pt"/>
        </w:rPr>
        <w:t xml:space="preserve">ВП, </w:t>
      </w:r>
      <w:r>
        <w:t>у зависности од технолошког процеса.</w:t>
      </w:r>
    </w:p>
    <w:p w:rsidR="009A2932" w:rsidRDefault="00F04D82">
      <w:pPr>
        <w:pStyle w:val="Bodytext20"/>
        <w:framePr w:w="9605" w:h="8901" w:hRule="exact" w:wrap="none" w:vAnchor="page" w:hAnchor="page" w:x="1260" w:y="2147"/>
        <w:numPr>
          <w:ilvl w:val="0"/>
          <w:numId w:val="2"/>
        </w:numPr>
        <w:shd w:val="clear" w:color="auto" w:fill="auto"/>
        <w:tabs>
          <w:tab w:val="left" w:pos="406"/>
        </w:tabs>
        <w:spacing w:before="0"/>
        <w:ind w:left="60"/>
      </w:pPr>
      <w:r>
        <w:t>Обезбеђивање пристула парцели и просгора за паркирање возила</w:t>
      </w:r>
    </w:p>
    <w:p w:rsidR="009A2932" w:rsidRDefault="00F04D82">
      <w:pPr>
        <w:pStyle w:val="Bodytext0"/>
        <w:framePr w:w="9605" w:h="8901" w:hRule="exact" w:wrap="none" w:vAnchor="page" w:hAnchor="page" w:x="1260" w:y="2147"/>
        <w:shd w:val="clear" w:color="auto" w:fill="auto"/>
        <w:spacing w:before="0" w:after="0"/>
        <w:ind w:left="60" w:right="80" w:firstLine="0"/>
      </w:pPr>
      <w:r>
        <w:t xml:space="preserve">Површинама уз јавну саобраћајницу је обезбеђен колски </w:t>
      </w:r>
      <w:r>
        <w:t>прилаз директно ње, док ће се површинама у залеђу и са друге сгране потока Сушица присгул обезбедити преко интерних саобраћајница у оквиру каменолома и јавне површине уцевљеног потока.</w:t>
      </w:r>
    </w:p>
    <w:p w:rsidR="009A2932" w:rsidRDefault="00F04D82">
      <w:pPr>
        <w:pStyle w:val="Bodytext0"/>
        <w:framePr w:w="9605" w:h="8901" w:hRule="exact" w:wrap="none" w:vAnchor="page" w:hAnchor="page" w:x="1260" w:y="2147"/>
        <w:shd w:val="clear" w:color="auto" w:fill="auto"/>
        <w:spacing w:before="0" w:after="180"/>
        <w:ind w:left="60" w:firstLine="0"/>
      </w:pPr>
      <w:r>
        <w:t>Паркирање путничких и теретних возила обезбедити у оквиру парцеле камен</w:t>
      </w:r>
      <w:r>
        <w:t>олома.</w:t>
      </w:r>
    </w:p>
    <w:p w:rsidR="009A2932" w:rsidRDefault="00F04D82">
      <w:pPr>
        <w:pStyle w:val="Bodytext20"/>
        <w:framePr w:w="9605" w:h="8901" w:hRule="exact" w:wrap="none" w:vAnchor="page" w:hAnchor="page" w:x="1260" w:y="2147"/>
        <w:numPr>
          <w:ilvl w:val="0"/>
          <w:numId w:val="2"/>
        </w:numPr>
        <w:shd w:val="clear" w:color="auto" w:fill="auto"/>
        <w:tabs>
          <w:tab w:val="left" w:pos="497"/>
        </w:tabs>
        <w:spacing w:before="0"/>
        <w:ind w:left="60"/>
      </w:pPr>
      <w:r>
        <w:t>Минимални степен комуналне опремл&gt;ености</w:t>
      </w:r>
    </w:p>
    <w:p w:rsidR="009A2932" w:rsidRDefault="00F04D82">
      <w:pPr>
        <w:pStyle w:val="Bodytext0"/>
        <w:framePr w:w="9605" w:h="8901" w:hRule="exact" w:wrap="none" w:vAnchor="page" w:hAnchor="page" w:x="1260" w:y="2147"/>
        <w:shd w:val="clear" w:color="auto" w:fill="auto"/>
        <w:spacing w:before="0" w:after="0"/>
        <w:ind w:left="420" w:right="4940" w:firstLine="0"/>
        <w:jc w:val="left"/>
      </w:pPr>
      <w:r>
        <w:t>о прикључење на електроенергетску мрежу; о прикључење на телекомуникациону мрежу;</w:t>
      </w:r>
    </w:p>
    <w:p w:rsidR="009A2932" w:rsidRDefault="00F04D82">
      <w:pPr>
        <w:pStyle w:val="Bodytext0"/>
        <w:framePr w:w="9605" w:h="8901" w:hRule="exact" w:wrap="none" w:vAnchor="page" w:hAnchor="page" w:x="1260" w:y="2147"/>
        <w:shd w:val="clear" w:color="auto" w:fill="auto"/>
        <w:spacing w:before="0" w:after="0"/>
        <w:ind w:left="420" w:firstLine="0"/>
        <w:jc w:val="left"/>
      </w:pPr>
      <w:r>
        <w:t>» прикључење на систем водовода и канализације.</w:t>
      </w:r>
    </w:p>
    <w:p w:rsidR="009A2932" w:rsidRDefault="00F04D82">
      <w:pPr>
        <w:pStyle w:val="Bodytext40"/>
        <w:framePr w:w="9605" w:h="8901" w:hRule="exact" w:wrap="none" w:vAnchor="page" w:hAnchor="page" w:x="1260" w:y="2147"/>
        <w:shd w:val="clear" w:color="auto" w:fill="auto"/>
        <w:spacing w:after="0"/>
        <w:ind w:left="60" w:right="80"/>
      </w:pPr>
      <w:r>
        <w:t>Прикључење објеката на комуналну инфраструктуру врши се на основу правила овог</w:t>
      </w:r>
      <w:r>
        <w:t xml:space="preserve"> плана и услова овлашћених комуналних предузећа и организација.</w:t>
      </w:r>
    </w:p>
    <w:p w:rsidR="009A2932" w:rsidRDefault="00F04D82">
      <w:pPr>
        <w:pStyle w:val="Bodytext20"/>
        <w:framePr w:w="9605" w:h="1790" w:hRule="exact" w:wrap="none" w:vAnchor="page" w:hAnchor="page" w:x="1260" w:y="11628"/>
        <w:shd w:val="clear" w:color="auto" w:fill="auto"/>
        <w:spacing w:before="0" w:after="180"/>
        <w:ind w:left="60" w:right="80"/>
      </w:pPr>
      <w:r>
        <w:t>Како сте захтевом заинтересовани за експлоатацију кречњака, обавештавамо Вас да одобрења за експлоатационо поље или одобрење за експлоатацију издаје Минисгарсгво рударсгва и енергргетике на ос</w:t>
      </w:r>
      <w:r>
        <w:t>нову Закона о рударству и геолошким истраживањима ("Сл.гласник РС", број 101/2015 и 95/2018 - др. закон).</w:t>
      </w:r>
    </w:p>
    <w:p w:rsidR="009A2932" w:rsidRDefault="00F04D82">
      <w:pPr>
        <w:pStyle w:val="Bodytext0"/>
        <w:framePr w:w="9605" w:h="1790" w:hRule="exact" w:wrap="none" w:vAnchor="page" w:hAnchor="page" w:x="1260" w:y="11628"/>
        <w:shd w:val="clear" w:color="auto" w:fill="auto"/>
        <w:spacing w:before="0" w:after="0"/>
        <w:ind w:left="60" w:right="80" w:firstLine="0"/>
      </w:pPr>
      <w:r>
        <w:t>Саставни део ове информације чине графички изводи из Плана детаљне регулације на потесу каменолом „Сушица"-3дрављак („План намене површина " и „План у</w:t>
      </w:r>
      <w:r>
        <w:t>рбанистичке регулације ") за предметне катастарске парцеле.</w:t>
      </w:r>
    </w:p>
    <w:p w:rsidR="009A2932" w:rsidRDefault="006015D1">
      <w:pPr>
        <w:framePr w:wrap="none" w:vAnchor="page" w:hAnchor="page" w:x="1044" w:y="13765"/>
        <w:rPr>
          <w:sz w:val="0"/>
          <w:szCs w:val="0"/>
        </w:rPr>
      </w:pPr>
      <w:r>
        <w:pict>
          <v:shape id="_x0000_i1026" type="#_x0000_t75" style="width:150.9pt;height:69.1pt">
            <v:imagedata r:id="rId9" r:href="rId10"/>
          </v:shape>
        </w:pict>
      </w:r>
    </w:p>
    <w:p w:rsidR="009A2932" w:rsidRDefault="00F04D82">
      <w:pPr>
        <w:pStyle w:val="Picturecaption0"/>
        <w:framePr w:wrap="none" w:vAnchor="page" w:hAnchor="page" w:x="1231" w:y="13609"/>
        <w:shd w:val="clear" w:color="auto" w:fill="auto"/>
        <w:spacing w:line="170" w:lineRule="exact"/>
      </w:pPr>
      <w:r>
        <w:t>ОБРАДИЛА</w:t>
      </w:r>
    </w:p>
    <w:p w:rsidR="009A2932" w:rsidRDefault="006015D1">
      <w:pPr>
        <w:framePr w:wrap="none" w:vAnchor="page" w:hAnchor="page" w:x="6002" w:y="14139"/>
        <w:rPr>
          <w:sz w:val="0"/>
          <w:szCs w:val="0"/>
        </w:rPr>
      </w:pPr>
      <w:r>
        <w:pict>
          <v:shape id="_x0000_i1027" type="#_x0000_t75" style="width:191.8pt;height:91pt">
            <v:imagedata r:id="rId11" r:href="rId12"/>
          </v:shape>
        </w:pict>
      </w:r>
    </w:p>
    <w:p w:rsidR="009A2932" w:rsidRDefault="009A2932">
      <w:pPr>
        <w:rPr>
          <w:sz w:val="2"/>
          <w:szCs w:val="2"/>
        </w:rPr>
        <w:sectPr w:rsidR="009A2932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9A2932" w:rsidRDefault="009A2932">
      <w:pPr>
        <w:rPr>
          <w:sz w:val="2"/>
          <w:szCs w:val="2"/>
        </w:rPr>
        <w:sectPr w:rsidR="009A2932" w:rsidSect="006015D1">
          <w:pgSz w:w="16838" w:h="23810"/>
          <w:pgMar w:top="0" w:right="0" w:bottom="0" w:left="0" w:header="0" w:footer="6" w:gutter="0"/>
          <w:cols w:space="720"/>
          <w:noEndnote/>
          <w:docGrid w:linePitch="360"/>
        </w:sectPr>
      </w:pPr>
    </w:p>
    <w:p w:rsidR="009A2932" w:rsidRDefault="009A2932">
      <w:pPr>
        <w:rPr>
          <w:sz w:val="2"/>
          <w:szCs w:val="2"/>
        </w:rPr>
      </w:pPr>
    </w:p>
    <w:sectPr w:rsidR="009A2932" w:rsidSect="009A2932">
      <w:pgSz w:w="11906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D82" w:rsidRDefault="00F04D82" w:rsidP="009A2932">
      <w:r>
        <w:separator/>
      </w:r>
    </w:p>
  </w:endnote>
  <w:endnote w:type="continuationSeparator" w:id="0">
    <w:p w:rsidR="00F04D82" w:rsidRDefault="00F04D82" w:rsidP="009A2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D82" w:rsidRDefault="00F04D82"/>
  </w:footnote>
  <w:footnote w:type="continuationSeparator" w:id="0">
    <w:p w:rsidR="00F04D82" w:rsidRDefault="00F04D8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B09FF"/>
    <w:multiLevelType w:val="multilevel"/>
    <w:tmpl w:val="66DA2AD2"/>
    <w:lvl w:ilvl="0">
      <w:start w:val="1"/>
      <w:numFmt w:val="upperRoman"/>
      <w:lvlText w:val="%1)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000000"/>
        <w:spacing w:val="-5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DFA4209"/>
    <w:multiLevelType w:val="multilevel"/>
    <w:tmpl w:val="2C3698E0"/>
    <w:lvl w:ilvl="0">
      <w:start w:val="1"/>
      <w:numFmt w:val="bullet"/>
      <w:lvlText w:val="•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-8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9A2932"/>
    <w:rsid w:val="006015D1"/>
    <w:rsid w:val="009A2932"/>
    <w:rsid w:val="00F04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A2932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A2932"/>
    <w:rPr>
      <w:color w:val="0066CC"/>
      <w:u w:val="single"/>
    </w:rPr>
  </w:style>
  <w:style w:type="character" w:customStyle="1" w:styleId="Bodytext2">
    <w:name w:val="Body text (2)_"/>
    <w:basedOn w:val="DefaultParagraphFont"/>
    <w:link w:val="Bodytext20"/>
    <w:rsid w:val="009A2932"/>
    <w:rPr>
      <w:rFonts w:ascii="Segoe UI" w:eastAsia="Segoe UI" w:hAnsi="Segoe UI" w:cs="Segoe UI"/>
      <w:b/>
      <w:bCs/>
      <w:i w:val="0"/>
      <w:iCs w:val="0"/>
      <w:smallCaps w:val="0"/>
      <w:strike w:val="0"/>
      <w:spacing w:val="-5"/>
      <w:sz w:val="17"/>
      <w:szCs w:val="17"/>
      <w:u w:val="none"/>
    </w:rPr>
  </w:style>
  <w:style w:type="character" w:customStyle="1" w:styleId="Bodytext">
    <w:name w:val="Body text_"/>
    <w:basedOn w:val="DefaultParagraphFont"/>
    <w:link w:val="Bodytext0"/>
    <w:rsid w:val="009A2932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-8"/>
      <w:sz w:val="17"/>
      <w:szCs w:val="17"/>
      <w:u w:val="none"/>
    </w:rPr>
  </w:style>
  <w:style w:type="character" w:customStyle="1" w:styleId="BodytextBoldSpacing0pt">
    <w:name w:val="Body text + Bold;Spacing 0 pt"/>
    <w:basedOn w:val="Bodytext"/>
    <w:rsid w:val="009A2932"/>
    <w:rPr>
      <w:b/>
      <w:bCs/>
      <w:color w:val="000000"/>
      <w:spacing w:val="-5"/>
      <w:w w:val="100"/>
      <w:position w:val="0"/>
    </w:rPr>
  </w:style>
  <w:style w:type="character" w:customStyle="1" w:styleId="Bodytext1">
    <w:name w:val="Body text"/>
    <w:basedOn w:val="Bodytext"/>
    <w:rsid w:val="009A2932"/>
    <w:rPr>
      <w:color w:val="000000"/>
      <w:w w:val="100"/>
      <w:position w:val="0"/>
      <w:u w:val="single"/>
    </w:rPr>
  </w:style>
  <w:style w:type="character" w:customStyle="1" w:styleId="Headerorfooter">
    <w:name w:val="Header or footer_"/>
    <w:basedOn w:val="DefaultParagraphFont"/>
    <w:link w:val="Headerorfooter0"/>
    <w:rsid w:val="009A2932"/>
    <w:rPr>
      <w:rFonts w:ascii="Garamond" w:eastAsia="Garamond" w:hAnsi="Garamond" w:cs="Garamond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ItalicSpacing-1pt">
    <w:name w:val="Body text + Italic;Spacing -1 pt"/>
    <w:basedOn w:val="Bodytext"/>
    <w:rsid w:val="009A2932"/>
    <w:rPr>
      <w:i/>
      <w:iCs/>
      <w:color w:val="000000"/>
      <w:spacing w:val="-20"/>
      <w:w w:val="100"/>
      <w:position w:val="0"/>
    </w:rPr>
  </w:style>
  <w:style w:type="character" w:customStyle="1" w:styleId="Bodytext21">
    <w:name w:val="Body text (2)"/>
    <w:basedOn w:val="Bodytext2"/>
    <w:rsid w:val="009A2932"/>
    <w:rPr>
      <w:color w:val="000000"/>
      <w:w w:val="100"/>
      <w:position w:val="0"/>
      <w:u w:val="single"/>
    </w:rPr>
  </w:style>
  <w:style w:type="character" w:customStyle="1" w:styleId="Bodytext3">
    <w:name w:val="Body text (3)_"/>
    <w:basedOn w:val="DefaultParagraphFont"/>
    <w:link w:val="Bodytext30"/>
    <w:rsid w:val="009A2932"/>
    <w:rPr>
      <w:rFonts w:ascii="Segoe UI" w:eastAsia="Segoe UI" w:hAnsi="Segoe UI" w:cs="Segoe UI"/>
      <w:b/>
      <w:bCs/>
      <w:i/>
      <w:iCs/>
      <w:smallCaps w:val="0"/>
      <w:strike w:val="0"/>
      <w:spacing w:val="-15"/>
      <w:sz w:val="18"/>
      <w:szCs w:val="18"/>
      <w:u w:val="none"/>
    </w:rPr>
  </w:style>
  <w:style w:type="character" w:customStyle="1" w:styleId="Bodytext31">
    <w:name w:val="Body text (3)"/>
    <w:basedOn w:val="Bodytext3"/>
    <w:rsid w:val="009A2932"/>
    <w:rPr>
      <w:color w:val="000000"/>
      <w:w w:val="100"/>
      <w:position w:val="0"/>
      <w:u w:val="single"/>
    </w:rPr>
  </w:style>
  <w:style w:type="character" w:customStyle="1" w:styleId="BodytextBoldSpacing0pt0">
    <w:name w:val="Body text + Bold;Spacing 0 pt"/>
    <w:basedOn w:val="Bodytext"/>
    <w:rsid w:val="009A2932"/>
    <w:rPr>
      <w:b/>
      <w:bCs/>
      <w:color w:val="000000"/>
      <w:spacing w:val="-3"/>
      <w:w w:val="100"/>
      <w:position w:val="0"/>
    </w:rPr>
  </w:style>
  <w:style w:type="character" w:customStyle="1" w:styleId="Bodytext4">
    <w:name w:val="Body text (4)_"/>
    <w:basedOn w:val="DefaultParagraphFont"/>
    <w:link w:val="Bodytext40"/>
    <w:rsid w:val="009A2932"/>
    <w:rPr>
      <w:rFonts w:ascii="Segoe UI" w:eastAsia="Segoe UI" w:hAnsi="Segoe UI" w:cs="Segoe UI"/>
      <w:b w:val="0"/>
      <w:bCs w:val="0"/>
      <w:i/>
      <w:iCs/>
      <w:smallCaps w:val="0"/>
      <w:strike w:val="0"/>
      <w:spacing w:val="-20"/>
      <w:sz w:val="17"/>
      <w:szCs w:val="17"/>
      <w:u w:val="none"/>
    </w:rPr>
  </w:style>
  <w:style w:type="character" w:customStyle="1" w:styleId="Picturecaption">
    <w:name w:val="Picture caption_"/>
    <w:basedOn w:val="DefaultParagraphFont"/>
    <w:link w:val="Picturecaption0"/>
    <w:rsid w:val="009A2932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-8"/>
      <w:sz w:val="17"/>
      <w:szCs w:val="17"/>
      <w:u w:val="none"/>
    </w:rPr>
  </w:style>
  <w:style w:type="character" w:customStyle="1" w:styleId="Bodytext5">
    <w:name w:val="Body text"/>
    <w:basedOn w:val="Bodytext"/>
    <w:rsid w:val="009A2932"/>
    <w:rPr>
      <w:color w:val="000000"/>
      <w:w w:val="100"/>
      <w:position w:val="0"/>
    </w:rPr>
  </w:style>
  <w:style w:type="character" w:customStyle="1" w:styleId="Bodytext50">
    <w:name w:val="Body text (5)_"/>
    <w:basedOn w:val="DefaultParagraphFont"/>
    <w:link w:val="Bodytext51"/>
    <w:rsid w:val="009A2932"/>
    <w:rPr>
      <w:rFonts w:ascii="Impact" w:eastAsia="Impact" w:hAnsi="Impact" w:cs="Impact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Bodytext52">
    <w:name w:val="Body text (5)"/>
    <w:basedOn w:val="Bodytext50"/>
    <w:rsid w:val="009A2932"/>
    <w:rPr>
      <w:color w:val="000000"/>
      <w:spacing w:val="0"/>
      <w:w w:val="100"/>
      <w:position w:val="0"/>
    </w:rPr>
  </w:style>
  <w:style w:type="character" w:customStyle="1" w:styleId="Bodytext41">
    <w:name w:val="Body text (4)"/>
    <w:basedOn w:val="Bodytext4"/>
    <w:rsid w:val="009A2932"/>
    <w:rPr>
      <w:color w:val="000000"/>
      <w:w w:val="100"/>
      <w:position w:val="0"/>
    </w:rPr>
  </w:style>
  <w:style w:type="character" w:customStyle="1" w:styleId="Bodytext6">
    <w:name w:val="Body text (6)_"/>
    <w:basedOn w:val="DefaultParagraphFont"/>
    <w:link w:val="Bodytext60"/>
    <w:rsid w:val="009A2932"/>
    <w:rPr>
      <w:rFonts w:ascii="Segoe UI" w:eastAsia="Segoe UI" w:hAnsi="Segoe UI" w:cs="Segoe UI"/>
      <w:b/>
      <w:bCs/>
      <w:i w:val="0"/>
      <w:iCs w:val="0"/>
      <w:smallCaps w:val="0"/>
      <w:strike w:val="0"/>
      <w:spacing w:val="-3"/>
      <w:sz w:val="17"/>
      <w:szCs w:val="17"/>
      <w:u w:val="none"/>
    </w:rPr>
  </w:style>
  <w:style w:type="character" w:customStyle="1" w:styleId="Bodytext61">
    <w:name w:val="Body text (6)"/>
    <w:basedOn w:val="Bodytext6"/>
    <w:rsid w:val="009A2932"/>
    <w:rPr>
      <w:color w:val="000000"/>
      <w:w w:val="100"/>
      <w:position w:val="0"/>
    </w:rPr>
  </w:style>
  <w:style w:type="character" w:customStyle="1" w:styleId="Heading1">
    <w:name w:val="Heading #1_"/>
    <w:basedOn w:val="DefaultParagraphFont"/>
    <w:link w:val="Heading10"/>
    <w:rsid w:val="009A2932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-8"/>
      <w:sz w:val="17"/>
      <w:szCs w:val="17"/>
      <w:u w:val="none"/>
    </w:rPr>
  </w:style>
  <w:style w:type="character" w:customStyle="1" w:styleId="Heading11">
    <w:name w:val="Heading #1"/>
    <w:basedOn w:val="Heading1"/>
    <w:rsid w:val="009A2932"/>
    <w:rPr>
      <w:color w:val="000000"/>
      <w:w w:val="100"/>
      <w:position w:val="0"/>
    </w:rPr>
  </w:style>
  <w:style w:type="character" w:customStyle="1" w:styleId="Bodytext7">
    <w:name w:val="Body text (7)_"/>
    <w:basedOn w:val="DefaultParagraphFont"/>
    <w:link w:val="Bodytext70"/>
    <w:rsid w:val="009A2932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3"/>
      <w:sz w:val="10"/>
      <w:szCs w:val="10"/>
      <w:u w:val="none"/>
    </w:rPr>
  </w:style>
  <w:style w:type="character" w:customStyle="1" w:styleId="Bodytext71">
    <w:name w:val="Body text (7)"/>
    <w:basedOn w:val="Bodytext7"/>
    <w:rsid w:val="009A2932"/>
    <w:rPr>
      <w:color w:val="000000"/>
      <w:w w:val="100"/>
      <w:position w:val="0"/>
    </w:rPr>
  </w:style>
  <w:style w:type="character" w:customStyle="1" w:styleId="Bodytext8">
    <w:name w:val="Body text (8)_"/>
    <w:basedOn w:val="DefaultParagraphFont"/>
    <w:link w:val="Bodytext80"/>
    <w:rsid w:val="009A2932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-14"/>
      <w:sz w:val="20"/>
      <w:szCs w:val="20"/>
      <w:u w:val="none"/>
    </w:rPr>
  </w:style>
  <w:style w:type="character" w:customStyle="1" w:styleId="Bodytext81">
    <w:name w:val="Body text (8)"/>
    <w:basedOn w:val="Bodytext8"/>
    <w:rsid w:val="009A2932"/>
    <w:rPr>
      <w:color w:val="000000"/>
      <w:w w:val="100"/>
      <w:position w:val="0"/>
    </w:rPr>
  </w:style>
  <w:style w:type="character" w:customStyle="1" w:styleId="Bodytext8SegoeUI85ptNotBoldSpacing0pt">
    <w:name w:val="Body text (8) + Segoe UI;8;5 pt;Not Bold;Spacing 0 pt"/>
    <w:basedOn w:val="Bodytext8"/>
    <w:rsid w:val="009A2932"/>
    <w:rPr>
      <w:rFonts w:ascii="Segoe UI" w:eastAsia="Segoe UI" w:hAnsi="Segoe UI" w:cs="Segoe UI"/>
      <w:b/>
      <w:bCs/>
      <w:color w:val="000000"/>
      <w:spacing w:val="-8"/>
      <w:w w:val="100"/>
      <w:position w:val="0"/>
      <w:sz w:val="17"/>
      <w:szCs w:val="17"/>
    </w:rPr>
  </w:style>
  <w:style w:type="character" w:customStyle="1" w:styleId="Bodytext9">
    <w:name w:val="Body text (9)_"/>
    <w:basedOn w:val="DefaultParagraphFont"/>
    <w:link w:val="Bodytext90"/>
    <w:rsid w:val="009A2932"/>
    <w:rPr>
      <w:rFonts w:ascii="Garamond" w:eastAsia="Garamond" w:hAnsi="Garamond" w:cs="Garamond"/>
      <w:b/>
      <w:bCs/>
      <w:i w:val="0"/>
      <w:iCs w:val="0"/>
      <w:smallCaps w:val="0"/>
      <w:strike w:val="0"/>
      <w:spacing w:val="-2"/>
      <w:u w:val="none"/>
    </w:rPr>
  </w:style>
  <w:style w:type="character" w:customStyle="1" w:styleId="Bodytext91">
    <w:name w:val="Body text (9)"/>
    <w:basedOn w:val="Bodytext9"/>
    <w:rsid w:val="009A2932"/>
    <w:rPr>
      <w:color w:val="000000"/>
      <w:w w:val="100"/>
      <w:position w:val="0"/>
      <w:sz w:val="24"/>
      <w:szCs w:val="24"/>
    </w:rPr>
  </w:style>
  <w:style w:type="character" w:customStyle="1" w:styleId="Bodytext10">
    <w:name w:val="Body text (10)_"/>
    <w:basedOn w:val="DefaultParagraphFont"/>
    <w:link w:val="Bodytext100"/>
    <w:rsid w:val="009A2932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14"/>
      <w:sz w:val="36"/>
      <w:szCs w:val="36"/>
      <w:u w:val="none"/>
    </w:rPr>
  </w:style>
  <w:style w:type="character" w:customStyle="1" w:styleId="Picturecaption2">
    <w:name w:val="Picture caption (2)_"/>
    <w:basedOn w:val="DefaultParagraphFont"/>
    <w:link w:val="Picturecaption20"/>
    <w:rsid w:val="009A2932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14"/>
      <w:sz w:val="36"/>
      <w:szCs w:val="36"/>
      <w:u w:val="none"/>
    </w:rPr>
  </w:style>
  <w:style w:type="character" w:customStyle="1" w:styleId="Picturecaption2BoldSpacing0pt">
    <w:name w:val="Picture caption (2) + Bold;Spacing 0 pt"/>
    <w:basedOn w:val="Picturecaption2"/>
    <w:rsid w:val="009A2932"/>
    <w:rPr>
      <w:b/>
      <w:bCs/>
      <w:color w:val="000000"/>
      <w:spacing w:val="0"/>
      <w:w w:val="100"/>
      <w:position w:val="0"/>
    </w:rPr>
  </w:style>
  <w:style w:type="paragraph" w:customStyle="1" w:styleId="Bodytext20">
    <w:name w:val="Body text (2)"/>
    <w:basedOn w:val="Normal"/>
    <w:link w:val="Bodytext2"/>
    <w:rsid w:val="009A2932"/>
    <w:pPr>
      <w:shd w:val="clear" w:color="auto" w:fill="FFFFFF"/>
      <w:spacing w:before="120" w:line="216" w:lineRule="exact"/>
      <w:jc w:val="both"/>
    </w:pPr>
    <w:rPr>
      <w:rFonts w:ascii="Segoe UI" w:eastAsia="Segoe UI" w:hAnsi="Segoe UI" w:cs="Segoe UI"/>
      <w:b/>
      <w:bCs/>
      <w:spacing w:val="-5"/>
      <w:sz w:val="17"/>
      <w:szCs w:val="17"/>
    </w:rPr>
  </w:style>
  <w:style w:type="paragraph" w:customStyle="1" w:styleId="Bodytext0">
    <w:name w:val="Body text"/>
    <w:basedOn w:val="Normal"/>
    <w:link w:val="Bodytext"/>
    <w:rsid w:val="009A2932"/>
    <w:pPr>
      <w:shd w:val="clear" w:color="auto" w:fill="FFFFFF"/>
      <w:spacing w:before="420" w:after="600" w:line="216" w:lineRule="exact"/>
      <w:ind w:hanging="360"/>
      <w:jc w:val="both"/>
    </w:pPr>
    <w:rPr>
      <w:rFonts w:ascii="Segoe UI" w:eastAsia="Segoe UI" w:hAnsi="Segoe UI" w:cs="Segoe UI"/>
      <w:spacing w:val="-8"/>
      <w:sz w:val="17"/>
      <w:szCs w:val="17"/>
    </w:rPr>
  </w:style>
  <w:style w:type="paragraph" w:customStyle="1" w:styleId="Headerorfooter0">
    <w:name w:val="Header or footer"/>
    <w:basedOn w:val="Normal"/>
    <w:link w:val="Headerorfooter"/>
    <w:rsid w:val="009A2932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2"/>
      <w:szCs w:val="22"/>
    </w:rPr>
  </w:style>
  <w:style w:type="paragraph" w:customStyle="1" w:styleId="Bodytext30">
    <w:name w:val="Body text (3)"/>
    <w:basedOn w:val="Normal"/>
    <w:link w:val="Bodytext3"/>
    <w:rsid w:val="009A2932"/>
    <w:pPr>
      <w:shd w:val="clear" w:color="auto" w:fill="FFFFFF"/>
      <w:spacing w:before="180" w:after="180" w:line="0" w:lineRule="atLeast"/>
    </w:pPr>
    <w:rPr>
      <w:rFonts w:ascii="Segoe UI" w:eastAsia="Segoe UI" w:hAnsi="Segoe UI" w:cs="Segoe UI"/>
      <w:b/>
      <w:bCs/>
      <w:i/>
      <w:iCs/>
      <w:spacing w:val="-15"/>
      <w:sz w:val="18"/>
      <w:szCs w:val="18"/>
    </w:rPr>
  </w:style>
  <w:style w:type="paragraph" w:customStyle="1" w:styleId="Bodytext40">
    <w:name w:val="Body text (4)"/>
    <w:basedOn w:val="Normal"/>
    <w:link w:val="Bodytext4"/>
    <w:rsid w:val="009A2932"/>
    <w:pPr>
      <w:shd w:val="clear" w:color="auto" w:fill="FFFFFF"/>
      <w:spacing w:after="600" w:line="216" w:lineRule="exact"/>
      <w:jc w:val="both"/>
    </w:pPr>
    <w:rPr>
      <w:rFonts w:ascii="Segoe UI" w:eastAsia="Segoe UI" w:hAnsi="Segoe UI" w:cs="Segoe UI"/>
      <w:i/>
      <w:iCs/>
      <w:spacing w:val="-20"/>
      <w:sz w:val="17"/>
      <w:szCs w:val="17"/>
    </w:rPr>
  </w:style>
  <w:style w:type="paragraph" w:customStyle="1" w:styleId="Picturecaption0">
    <w:name w:val="Picture caption"/>
    <w:basedOn w:val="Normal"/>
    <w:link w:val="Picturecaption"/>
    <w:rsid w:val="009A2932"/>
    <w:pPr>
      <w:shd w:val="clear" w:color="auto" w:fill="FFFFFF"/>
      <w:spacing w:line="0" w:lineRule="atLeast"/>
    </w:pPr>
    <w:rPr>
      <w:rFonts w:ascii="Segoe UI" w:eastAsia="Segoe UI" w:hAnsi="Segoe UI" w:cs="Segoe UI"/>
      <w:spacing w:val="-8"/>
      <w:sz w:val="17"/>
      <w:szCs w:val="17"/>
    </w:rPr>
  </w:style>
  <w:style w:type="paragraph" w:customStyle="1" w:styleId="Bodytext51">
    <w:name w:val="Body text (5)"/>
    <w:basedOn w:val="Normal"/>
    <w:link w:val="Bodytext50"/>
    <w:rsid w:val="009A2932"/>
    <w:pPr>
      <w:shd w:val="clear" w:color="auto" w:fill="FFFFFF"/>
      <w:spacing w:line="0" w:lineRule="atLeast"/>
    </w:pPr>
    <w:rPr>
      <w:rFonts w:ascii="Impact" w:eastAsia="Impact" w:hAnsi="Impact" w:cs="Impact"/>
      <w:sz w:val="16"/>
      <w:szCs w:val="16"/>
    </w:rPr>
  </w:style>
  <w:style w:type="paragraph" w:customStyle="1" w:styleId="Bodytext60">
    <w:name w:val="Body text (6)"/>
    <w:basedOn w:val="Normal"/>
    <w:link w:val="Bodytext6"/>
    <w:rsid w:val="009A2932"/>
    <w:pPr>
      <w:shd w:val="clear" w:color="auto" w:fill="FFFFFF"/>
      <w:spacing w:line="0" w:lineRule="atLeast"/>
    </w:pPr>
    <w:rPr>
      <w:rFonts w:ascii="Segoe UI" w:eastAsia="Segoe UI" w:hAnsi="Segoe UI" w:cs="Segoe UI"/>
      <w:b/>
      <w:bCs/>
      <w:spacing w:val="-3"/>
      <w:sz w:val="17"/>
      <w:szCs w:val="17"/>
    </w:rPr>
  </w:style>
  <w:style w:type="paragraph" w:customStyle="1" w:styleId="Heading10">
    <w:name w:val="Heading #1"/>
    <w:basedOn w:val="Normal"/>
    <w:link w:val="Heading1"/>
    <w:rsid w:val="009A2932"/>
    <w:pPr>
      <w:shd w:val="clear" w:color="auto" w:fill="FFFFFF"/>
      <w:spacing w:line="0" w:lineRule="atLeast"/>
      <w:jc w:val="both"/>
      <w:outlineLvl w:val="0"/>
    </w:pPr>
    <w:rPr>
      <w:rFonts w:ascii="Segoe UI" w:eastAsia="Segoe UI" w:hAnsi="Segoe UI" w:cs="Segoe UI"/>
      <w:spacing w:val="-8"/>
      <w:sz w:val="17"/>
      <w:szCs w:val="17"/>
    </w:rPr>
  </w:style>
  <w:style w:type="paragraph" w:customStyle="1" w:styleId="Bodytext70">
    <w:name w:val="Body text (7)"/>
    <w:basedOn w:val="Normal"/>
    <w:link w:val="Bodytext7"/>
    <w:rsid w:val="009A2932"/>
    <w:pPr>
      <w:shd w:val="clear" w:color="auto" w:fill="FFFFFF"/>
      <w:spacing w:line="0" w:lineRule="atLeast"/>
      <w:jc w:val="both"/>
    </w:pPr>
    <w:rPr>
      <w:rFonts w:ascii="Garamond" w:eastAsia="Garamond" w:hAnsi="Garamond" w:cs="Garamond"/>
      <w:spacing w:val="3"/>
      <w:sz w:val="10"/>
      <w:szCs w:val="10"/>
    </w:rPr>
  </w:style>
  <w:style w:type="paragraph" w:customStyle="1" w:styleId="Bodytext80">
    <w:name w:val="Body text (8)"/>
    <w:basedOn w:val="Normal"/>
    <w:link w:val="Bodytext8"/>
    <w:rsid w:val="009A2932"/>
    <w:pPr>
      <w:shd w:val="clear" w:color="auto" w:fill="FFFFFF"/>
      <w:spacing w:line="206" w:lineRule="exact"/>
      <w:jc w:val="both"/>
    </w:pPr>
    <w:rPr>
      <w:rFonts w:ascii="Century Gothic" w:eastAsia="Century Gothic" w:hAnsi="Century Gothic" w:cs="Century Gothic"/>
      <w:b/>
      <w:bCs/>
      <w:spacing w:val="-14"/>
      <w:sz w:val="20"/>
      <w:szCs w:val="20"/>
    </w:rPr>
  </w:style>
  <w:style w:type="paragraph" w:customStyle="1" w:styleId="Bodytext90">
    <w:name w:val="Body text (9)"/>
    <w:basedOn w:val="Normal"/>
    <w:link w:val="Bodytext9"/>
    <w:rsid w:val="009A2932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pacing w:val="-2"/>
    </w:rPr>
  </w:style>
  <w:style w:type="paragraph" w:customStyle="1" w:styleId="Bodytext100">
    <w:name w:val="Body text (10)"/>
    <w:basedOn w:val="Normal"/>
    <w:link w:val="Bodytext10"/>
    <w:rsid w:val="009A2932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14"/>
      <w:sz w:val="36"/>
      <w:szCs w:val="36"/>
    </w:rPr>
  </w:style>
  <w:style w:type="paragraph" w:customStyle="1" w:styleId="Picturecaption20">
    <w:name w:val="Picture caption (2)"/>
    <w:basedOn w:val="Normal"/>
    <w:link w:val="Picturecaption2"/>
    <w:rsid w:val="009A2932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pacing w:val="14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jp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3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1131</Words>
  <Characters>6452</Characters>
  <Application>Microsoft Office Word</Application>
  <DocSecurity>0</DocSecurity>
  <Lines>53</Lines>
  <Paragraphs>15</Paragraphs>
  <ScaleCrop>false</ScaleCrop>
  <Company/>
  <LinksUpToDate>false</LinksUpToDate>
  <CharactersWithSpaces>7568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RSPDBEOMIL-731-122-098-20191008140827</dc:title>
  <dc:subject/>
  <dc:creator/>
  <cp:keywords/>
  <cp:lastModifiedBy>ExperTTeam</cp:lastModifiedBy>
  <cp:revision>2</cp:revision>
  <dcterms:created xsi:type="dcterms:W3CDTF">2019-10-10T20:38:00Z</dcterms:created>
  <dcterms:modified xsi:type="dcterms:W3CDTF">2019-10-10T20:42:00Z</dcterms:modified>
</cp:coreProperties>
</file>